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明白聖經》使我們知道勤奮地研讀上帝的話語是每一位信徒的特權和義務。這提醒我們說我們有特權，同時也有責任要正確地解讀聖經。史普羅博士告訴我們，聖經的解讀就像其他科學一樣，是有規則存在的。他提到一些指導原則來幫助我們正確地明白、解讀並且應用聖經，並使用聖經中那些經過時間驗證的原則來說明該如何發掘出聖經內容的真正含義。本系列內容對於剛開始讀聖經的人、或是經驗豐富的人而言都是很好的研究工具。</w:t>
      </w:r>
    </w:p>
    <w:p>
      <w:pPr>
        <w:jc w:val="left"/>
        <w:rPr>
          <w:rFonts w:hint="eastAsia" w:ascii="新細明體" w:hAnsi="新細明體" w:eastAsia="新細明體" w:cs="新細明體"/>
        </w:rPr>
      </w:pPr>
      <w:r>
        <w:rPr>
          <w:rFonts w:hint="eastAsia" w:ascii="新細明體" w:hAnsi="新細明體" w:eastAsia="新細明體" w:cs="新細明體"/>
        </w:rPr>
        <w:t>https://rtv.org.tw/series/knowing-scripture-rc-sproul/</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w:t>
      </w:r>
    </w:p>
    <w:p>
      <w:pPr>
        <w:jc w:val="left"/>
        <w:rPr>
          <w:rFonts w:hint="eastAsia" w:ascii="新細明體" w:hAnsi="新細明體" w:eastAsia="新細明體" w:cs="新細明體"/>
        </w:rPr>
      </w:pPr>
      <w:r>
        <w:rPr>
          <w:rFonts w:hint="eastAsia" w:ascii="新細明體" w:hAnsi="新細明體" w:eastAsia="新細明體" w:cs="新細明體"/>
        </w:rPr>
        <w:t>https://www.youtube.com/playlist?list=PLWi0qXEimM4a6N-4xWS1DNV-EFk7ZDt4l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為什麼要研讀聖經？</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身為基督徒，我們都蒙召要去精通基督徒生命中最重要的工具，也就是聖經。在《明白聖經》系列的第一個單元中，史普羅博士告訴我們勤於研讀聖經的重要性。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這是史普羅博士在《明白聖經》系列中第一篇信息。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https://zh.ligonier.org/tc/resources/videos/knowing-scripture/why-study-the-bible/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個人釋經</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人們對聖經有許多種不同的解釋，那麼哪一種才是正確的呢？難道我們沒有權利可以獨自解釋聖經，而不需要教會告訴我們該相信哪一種解釋嗎？在本信息中，史普羅博士將會幫助我們了解我們的權利和責任，以及「個人釋經」有什麼潛在的益處與危險。</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這是史普羅博士在《明白聖經》系列中第二篇信息。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https://zh.ligonier.org/tc/resources/videos/knowing-scripture/Private-Interpretation/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詮釋學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每個人在讀經的時候，都會涉及一種解讀聖經的方法。問題是，你所使用的釋經方法有沒有真的揭示出聖靈要你明白的真理？史普羅博士在「詮釋學」中要帶我們來探討這點。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這是史普羅博士在《明白聖經》系列中第三篇信息。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https://zh.ligonier.org/tc/resources/videos/knowing-scripture/the-science-of-interpretation/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字義解經</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身為基督徒，我們知道聖經遠不只是一本帶有道德教導的古老書籍。既然如此，那我們該怎麼閱讀與了解聖經呢？以字義解經的方式來讀經，又是怎麼一回事？在本信息中，史普羅博士講解說唯一的釋經方式就是「字義解經」，並帶我們來看這個方式的意思是甚麼。</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這是史普羅博士在《明白聖經》系列中第四篇信息。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https://zh.ligonier.org/tc/resources/videos/knowing-scripture/literal-interpretation/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文體(上集)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徒應當嚴肅地以字義來解釋聖經。但這究竟該怎麼做呢？如果我們把經文中每一個字都做字面解釋，我們很快就會陷入困境。耶穌所說的有些話，若單純照字面來解釋，就會變得難以理解。那我們該怎麼了解這些經文呢？史普羅博士將在「文體」中帶我們來看這些問題。</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這是史普羅博士在《明白聖經》系列中第五篇信息。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https://zh.ligonier.org/tc/resources/videos/knowing-scripture/literary-forms-part-1/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文體(下集)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聖經中許多敘述是以寓言或虛構的故事來寫成的。我們該怎麼從救贖的歷史角度來理解這些故事？該怎麼區分虛構的故事和真實的歷史？史普羅博士告訴我們這兩者之間最關鍵的基本差異是甚麼。他也針對聖經中其他不同的文體來作出解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這是史普羅博士在《明白聖經》系列中第六篇信息。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https://zh.ligonier.org/tc/resources/videos/knowing-scripture/literary-forms-part-2/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存在主義式的讀經</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許多人讀經時，只把聖經當作一堆要遵守和記憶的規定而已，忽略了聖經所富含的故事性與複雜性。在本信息中，史普羅博士解釋說，以存在主義的方式來讀這些故事，能夠幫助我們更深入了解有關上帝的真理。他在開頭的時候會先解釋何謂「存在主義」，並指出它與基督徒生活有何關係。</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這是史普羅博士在《明白聖經》系列中第七篇信息。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https://zh.ligonier.org/tc/resources/videos/knowing-scripture/reading-the-bible-existentially/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歷史敘事 史話</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關於信心與信仰的實踐，聖經中提供了我們所需要的一切指示，並且包含了許多敬虔男女的榜樣，他們活出了充滿信心又正直的生命。我們能從他們的生命中學到甚麼？史普羅博士告訴我們該如何解讀聖經中「歷史敘事」裡的人物與事件。</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這是史普羅博士在《明白聖經》系列中第八篇信息。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https://zh.ligonier.org/tc/resources/videos/knowing-scripture/the-historical-narrative/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明顯與隱晦</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聖經中有許多奇特或含意比較不顯明的經文，因此在教會歷史上可以看到許多怪異又錯誤的解釋。我們要如何避免誤解聖經，才不會從經文中得出無憑無據的結論？在解釋上帝的話語時，有哪些原則可以引導我們正確地了解聖經？在本信息中，史普羅博士會講解顯明的經文與隱蔽的經文之間的區別，藉此幫助我們掌握正確的釋經原則。</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這是史普羅博士在《明白聖經》系列中第九篇信息。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https://zh.ligonier.org/tc/resources/videos/knowing-scripture/the-explicit-the-implicit/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平行句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面對看似互相矛盾、無法解釋的經文，我們該怎麼辦？聖經說「上帝創造邪惡」，這是什麼意思？在本信息中，史普羅博士幫助我們了解古代希伯來文寫作方式當中所謂的的「平行句」，這種寫作方式在整本聖經中都時常出現。</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這是史普羅博士在《明白聖經》系列中第十篇信息。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https://zh.ligonier.org/tc/resources/videos/knowing-scripture/parallelisms/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聖經與文化</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明白聖經》系列中，我們探討那能幫助我們正確地解讀聖經並將真理應用於實際生活中的工具與原則。今天的單元是在探討釋經中最重要、也最困難的主題之一：文化古代以色列人的生活方式，與我們現代人有很大的不同。認明這些不同，是明白聖經的關鍵。</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這是史普羅博士在《明白聖經》系列中第十一篇信息。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https://zh.ligonier.org/tc/resources/videos/knowing-scripture/scripture-culture/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原則vs傳統</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我們現代的生活中，該怎麼理解與應用聖經中所提到的各種古代傳統呢？這些教導的背後有沒有更深層的含意？或者它們只不過是文化的議題而已？在這個釋經系列的尾聲，史普羅博士將幫助我們區分聖經中暫時的區域傳統，以及普遍的原則。</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這是史普羅博士在《明白聖經》系列中第十二篇信息。</w:t>
      </w:r>
    </w:p>
    <w:p>
      <w:pPr>
        <w:jc w:val="left"/>
        <w:rPr>
          <w:rFonts w:hint="eastAsia" w:ascii="新細明體" w:hAnsi="新細明體" w:eastAsia="新細明體" w:cs="新細明體"/>
        </w:rPr>
      </w:pPr>
      <w:r>
        <w:rPr>
          <w:rFonts w:hint="eastAsia" w:ascii="新細明體" w:hAnsi="新細明體" w:eastAsia="新細明體" w:cs="新細明體"/>
        </w:rPr>
        <w:t>https://zh.ligonier.org/tc/resources/videos/knowing-scripture/principle-vs-custom/</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0A91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2024-04-16T12:19:23Z</dcterms:created>
  <dc:creator>User</dc:creator>
  <cp:lastModifiedBy>WPS_1657272589</cp:lastModifiedBy>
  <dcterms:modified xsi:type="dcterms:W3CDTF">2024-04-16T12:43:45Z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7B9A055B9D134CCFB795C9BB2FDC99F3_12</vt:lpwstr>
  </property>
</Properties>
</file>